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5DE4C">
      <w:pPr>
        <w:spacing w:before="100" w:beforeAutospacing="1" w:after="100" w:afterAutospacing="1" w:line="276" w:lineRule="auto"/>
        <w:ind w:firstLine="720"/>
        <w:contextualSpacing/>
        <w:jc w:val="right"/>
        <w:rPr>
          <w:b w:val="0"/>
          <w:bCs/>
          <w:sz w:val="28"/>
          <w:szCs w:val="28"/>
          <w:lang w:val="ru-RU"/>
        </w:rPr>
      </w:pPr>
      <w:bookmarkStart w:id="0" w:name="_GoBack"/>
      <w:bookmarkEnd w:id="0"/>
      <w: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3315970</wp:posOffset>
            </wp:positionH>
            <wp:positionV relativeFrom="paragraph">
              <wp:posOffset>-236855</wp:posOffset>
            </wp:positionV>
            <wp:extent cx="1857375" cy="1463675"/>
            <wp:effectExtent l="0" t="0" r="952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46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ab/>
      </w:r>
      <w:r>
        <w:rPr>
          <w:b w:val="0"/>
          <w:bCs/>
          <w:sz w:val="28"/>
          <w:szCs w:val="28"/>
          <w:lang w:val="ru-RU"/>
        </w:rPr>
        <w:t>Утверждаю</w:t>
      </w:r>
    </w:p>
    <w:p w14:paraId="0985FE75">
      <w:pPr>
        <w:spacing w:before="100" w:beforeAutospacing="1" w:after="100" w:afterAutospacing="1" w:line="276" w:lineRule="auto"/>
        <w:ind w:firstLine="720"/>
        <w:contextualSpacing/>
        <w:jc w:val="right"/>
        <w:rPr>
          <w:rFonts w:hint="default"/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>Директор</w:t>
      </w:r>
      <w:r>
        <w:rPr>
          <w:rFonts w:hint="default"/>
          <w:b w:val="0"/>
          <w:bCs/>
          <w:sz w:val="28"/>
          <w:szCs w:val="28"/>
          <w:lang w:val="ru-RU"/>
        </w:rPr>
        <w:t xml:space="preserve"> МБОУ «Калейкинская СОШ»</w:t>
      </w:r>
    </w:p>
    <w:p w14:paraId="1CFB5D69">
      <w:pPr>
        <w:spacing w:before="100" w:beforeAutospacing="1" w:after="100" w:afterAutospacing="1" w:line="276" w:lineRule="auto"/>
        <w:ind w:firstLine="720"/>
        <w:contextualSpacing/>
        <w:jc w:val="right"/>
        <w:rPr>
          <w:rFonts w:hint="default"/>
          <w:b w:val="0"/>
          <w:bCs/>
          <w:sz w:val="28"/>
          <w:szCs w:val="28"/>
          <w:lang w:val="ru-RU"/>
        </w:rPr>
      </w:pPr>
      <w:r>
        <w:rPr>
          <w:rFonts w:hint="default"/>
          <w:b w:val="0"/>
          <w:bCs/>
          <w:sz w:val="28"/>
          <w:szCs w:val="28"/>
          <w:lang w:val="ru-RU"/>
        </w:rPr>
        <w:t>_______________И.И.Фаттахов</w:t>
      </w:r>
    </w:p>
    <w:p w14:paraId="6B49DF0F">
      <w:pPr>
        <w:spacing w:before="100" w:beforeAutospacing="1" w:after="100" w:afterAutospacing="1" w:line="276" w:lineRule="auto"/>
        <w:ind w:firstLine="720"/>
        <w:contextualSpacing/>
        <w:jc w:val="both"/>
        <w:rPr>
          <w:b/>
          <w:sz w:val="28"/>
          <w:szCs w:val="28"/>
        </w:rPr>
      </w:pPr>
    </w:p>
    <w:p w14:paraId="37F347D2">
      <w:pPr>
        <w:spacing w:before="100" w:beforeAutospacing="1" w:after="100" w:afterAutospacing="1" w:line="276" w:lineRule="auto"/>
        <w:ind w:firstLine="720"/>
        <w:contextualSpacing/>
        <w:jc w:val="both"/>
        <w:rPr>
          <w:b/>
          <w:sz w:val="28"/>
          <w:szCs w:val="28"/>
        </w:rPr>
      </w:pPr>
    </w:p>
    <w:p w14:paraId="4752E66B">
      <w:pPr>
        <w:spacing w:before="100" w:beforeAutospacing="1" w:after="100" w:afterAutospacing="1" w:line="276" w:lineRule="auto"/>
        <w:ind w:firstLine="7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работе пришкольного  лагеря дневного пребывания </w:t>
      </w:r>
    </w:p>
    <w:p w14:paraId="525E810B">
      <w:pPr>
        <w:spacing w:before="100" w:beforeAutospacing="1" w:after="100" w:afterAutospacing="1" w:line="276" w:lineRule="auto"/>
        <w:ind w:firstLine="7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«МБОУ </w:t>
      </w:r>
      <w:r>
        <w:rPr>
          <w:b/>
          <w:sz w:val="28"/>
          <w:szCs w:val="28"/>
          <w:lang w:val="ru-RU"/>
        </w:rPr>
        <w:t>Калейкинская</w:t>
      </w:r>
      <w:r>
        <w:rPr>
          <w:rFonts w:hint="default"/>
          <w:b/>
          <w:sz w:val="28"/>
          <w:szCs w:val="28"/>
          <w:lang w:val="ru-RU"/>
        </w:rPr>
        <w:t xml:space="preserve"> СОШ</w:t>
      </w:r>
      <w:r>
        <w:rPr>
          <w:b/>
          <w:sz w:val="28"/>
          <w:szCs w:val="28"/>
        </w:rPr>
        <w:t xml:space="preserve">»  </w:t>
      </w:r>
    </w:p>
    <w:p w14:paraId="0E896B99">
      <w:pPr>
        <w:spacing w:before="100" w:beforeAutospacing="1" w:after="100" w:afterAutospacing="1" w:line="276" w:lineRule="auto"/>
        <w:ind w:firstLine="720"/>
        <w:contextualSpacing/>
        <w:jc w:val="both"/>
        <w:rPr>
          <w:b/>
          <w:sz w:val="28"/>
          <w:szCs w:val="28"/>
        </w:rPr>
      </w:pPr>
    </w:p>
    <w:p w14:paraId="48F195F0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УО АМР РТ  № 284 от 31 марта 2025 года 2Об организации отдыха, оздоровления, занятости учащихся в период летних каникул 2025 года,  регламентирующего организацию летнего отдыха обучающихся образовательных учреждений, в МБОУ </w:t>
      </w:r>
      <w:r>
        <w:rPr>
          <w:rFonts w:hint="default"/>
          <w:sz w:val="28"/>
          <w:szCs w:val="28"/>
          <w:lang w:val="ru-RU"/>
        </w:rPr>
        <w:t xml:space="preserve">«Калейкинская </w:t>
      </w:r>
      <w:r>
        <w:rPr>
          <w:sz w:val="28"/>
          <w:szCs w:val="28"/>
        </w:rPr>
        <w:t>СОШ</w:t>
      </w:r>
      <w:r>
        <w:rPr>
          <w:rFonts w:hint="default"/>
          <w:sz w:val="28"/>
          <w:szCs w:val="28"/>
          <w:lang w:val="ru-RU"/>
        </w:rPr>
        <w:t xml:space="preserve">» </w:t>
      </w:r>
      <w:r>
        <w:rPr>
          <w:sz w:val="28"/>
          <w:szCs w:val="28"/>
        </w:rPr>
        <w:t>был организован пришкольный лагерь. В рамках подготовки к функционированию данного учреждения были проведены комплексные мероприятия по обеспечению безопасности и комфортных условий пребывания детей.</w:t>
      </w:r>
    </w:p>
    <w:p w14:paraId="7711EB5B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частности, была осуществлена проверка соответствия пришкольного лагеря требованиям нормативных актов, регламентирующих пожарную безопасность. Особое внимание уделялось функционированию автоматических систем пожарной сигнализации, а также наличию и состоянию первичных средств пожаротушения. Кроме того, были проверены системы видеонаблюдения, что является важным элементом комплексной системы безопасности.</w:t>
      </w:r>
    </w:p>
    <w:p w14:paraId="057EF3BB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предотвращения рисков, связанных с биологическими угрозами, проведена акарицидная обработка территории лагеря. С персоналом лагеря проведены инструктажи и практические занятия по действиям в чрезвычайных ситуациях, включая обнаружение посторонних лиц и подозрительных предметов, а также при угрозе террористического акта, атаки БПЛА. </w:t>
      </w:r>
    </w:p>
    <w:p w14:paraId="7258EF2C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Наглядные пособия, размещенные в лагере, обновлены с учетом последних нормативных требований и рекомендаций по действиям при обнаружении подозрительных лиц или предметов, а также при поступлении информации об угрозе террористического акта, угрозе атаки БПЛА. Кроме того, обновлены схемы эвакуации, что является критически важным элементом обеспечения безопасности в чрезвычайных ситуациях.</w:t>
      </w:r>
    </w:p>
    <w:p w14:paraId="58DC6B8F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Кабинеты, предназначенные для отдыха детей, оснащены необходимым количеством первичных средств пожаротушения в соответствии с установленными нормами. Персонал лагеря полностью укомплектован, что обеспечивает непрерывное функционирование всех служб и систем безопасности. Заключены контракты на поставку продуктов питания, проведение дератизации и дезинфекционных мероприятий, что гарантирует санитарно-эпидемиологическую безопасность пребывания детей в лагере.</w:t>
      </w:r>
    </w:p>
    <w:p w14:paraId="1B174177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разнообразного и активного отдыха детей в лагере предусмотрены игровые зоны, просторный актовый зал, спортивные  залы, спортивная  площадка, столовая, умывальные и туалетные комнаты. Все помещения оснащены необходимым оборудованием и эстетически оформлены, что способствует созданию комфортной и благоприятной атмосферы.</w:t>
      </w:r>
    </w:p>
    <w:p w14:paraId="66373703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всей лагерной смены функционируют медицинский кабинет, уголки по правилам дорожного движения (ПДД) и ОБЗР,  что позволяет обеспечить медицинское сопровождение и обучение детей основам безопасного поведения.</w:t>
      </w:r>
    </w:p>
    <w:p w14:paraId="6F4664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A8C5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В течение  смены  со 2 по 27 июня 2025 года  дети находились в лагере с 8-</w:t>
      </w:r>
      <w:r>
        <w:rPr>
          <w:rFonts w:hint="default"/>
          <w:sz w:val="28"/>
          <w:szCs w:val="28"/>
          <w:lang w:val="ru-RU"/>
        </w:rPr>
        <w:t>0</w:t>
      </w:r>
      <w:r>
        <w:rPr>
          <w:sz w:val="28"/>
          <w:szCs w:val="28"/>
        </w:rPr>
        <w:t>0-14-</w:t>
      </w:r>
      <w:r>
        <w:rPr>
          <w:rFonts w:hint="default"/>
          <w:sz w:val="28"/>
          <w:szCs w:val="28"/>
          <w:lang w:val="ru-RU"/>
        </w:rPr>
        <w:t>0</w:t>
      </w:r>
      <w:r>
        <w:rPr>
          <w:sz w:val="28"/>
          <w:szCs w:val="28"/>
        </w:rPr>
        <w:t>0 в соответствии с утвержденным режимом дня.</w:t>
      </w:r>
    </w:p>
    <w:p w14:paraId="74C1BEF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отчетный период  в пришкольном лагере отдохнуло обучающихся </w:t>
      </w:r>
      <w:r>
        <w:rPr>
          <w:rFonts w:hint="default"/>
          <w:sz w:val="28"/>
          <w:szCs w:val="28"/>
          <w:lang w:val="ru-RU"/>
        </w:rPr>
        <w:t xml:space="preserve">7 до 12 </w:t>
      </w:r>
      <w:r>
        <w:rPr>
          <w:sz w:val="28"/>
          <w:szCs w:val="28"/>
        </w:rPr>
        <w:t xml:space="preserve">лет – </w:t>
      </w:r>
      <w:r>
        <w:rPr>
          <w:rFonts w:hint="default"/>
          <w:sz w:val="28"/>
          <w:szCs w:val="28"/>
          <w:lang w:val="ru-RU"/>
        </w:rPr>
        <w:t>30</w:t>
      </w:r>
      <w:r>
        <w:rPr>
          <w:sz w:val="28"/>
          <w:szCs w:val="28"/>
        </w:rPr>
        <w:t xml:space="preserve"> человек. </w:t>
      </w:r>
    </w:p>
    <w:p w14:paraId="47C840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В пришкольном лагере   было сформировано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 отряд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>.  Увеличение количества детей, охваченных организованными формами отдыха,  не предусматривалось.</w:t>
      </w:r>
    </w:p>
    <w:p w14:paraId="686A08E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Зачисление детей производилось на основании заявлений родителей. При комплектовании смены лагеря первоочередным правом пользовались обучающиеся из категории СВО, ПДН, СОП, зон ВК,  многодетных семей, детей под опекой, инвалидов</w:t>
      </w:r>
    </w:p>
    <w:p w14:paraId="46E4745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несовершеннолетние, состоящие на профилактическом учете в ПДН – </w:t>
      </w:r>
      <w:r>
        <w:rPr>
          <w:rFonts w:hint="default"/>
          <w:color w:val="000000"/>
          <w:sz w:val="28"/>
          <w:szCs w:val="28"/>
          <w:lang w:val="ru-RU"/>
        </w:rPr>
        <w:t>0</w:t>
      </w:r>
      <w:r>
        <w:rPr>
          <w:color w:val="000000"/>
          <w:sz w:val="28"/>
          <w:szCs w:val="28"/>
        </w:rPr>
        <w:t xml:space="preserve">  </w:t>
      </w:r>
    </w:p>
    <w:p w14:paraId="4B37B620">
      <w:pPr>
        <w:spacing w:line="360" w:lineRule="auto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дети, состоящие на учете в ВК  - </w:t>
      </w:r>
      <w:r>
        <w:rPr>
          <w:rFonts w:hint="default"/>
          <w:color w:val="000000"/>
          <w:sz w:val="28"/>
          <w:szCs w:val="28"/>
          <w:lang w:val="ru-RU"/>
        </w:rPr>
        <w:t>9</w:t>
      </w:r>
    </w:p>
    <w:p w14:paraId="390FA82D">
      <w:pPr>
        <w:spacing w:line="360" w:lineRule="auto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дети, находящиеся под опекой - </w:t>
      </w:r>
      <w:r>
        <w:rPr>
          <w:rFonts w:hint="default"/>
          <w:color w:val="000000"/>
          <w:sz w:val="28"/>
          <w:szCs w:val="28"/>
          <w:lang w:val="ru-RU"/>
        </w:rPr>
        <w:t>0</w:t>
      </w:r>
    </w:p>
    <w:p w14:paraId="28B387D6">
      <w:pPr>
        <w:spacing w:line="360" w:lineRule="auto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дети, состоящие в системе СОП -</w:t>
      </w:r>
      <w:r>
        <w:rPr>
          <w:rFonts w:hint="default"/>
          <w:color w:val="000000"/>
          <w:sz w:val="28"/>
          <w:szCs w:val="28"/>
          <w:lang w:val="ru-RU"/>
        </w:rPr>
        <w:t xml:space="preserve"> 0</w:t>
      </w:r>
    </w:p>
    <w:p w14:paraId="0A6EED25">
      <w:pPr>
        <w:spacing w:line="360" w:lineRule="auto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дети из малообеспеченных семей  - </w:t>
      </w:r>
      <w:r>
        <w:rPr>
          <w:rFonts w:hint="default"/>
          <w:color w:val="000000"/>
          <w:sz w:val="28"/>
          <w:szCs w:val="28"/>
          <w:lang w:val="ru-RU"/>
        </w:rPr>
        <w:t>1</w:t>
      </w:r>
    </w:p>
    <w:p w14:paraId="5C8C5418">
      <w:pPr>
        <w:spacing w:line="360" w:lineRule="auto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дети-инвалиды – </w:t>
      </w:r>
      <w:r>
        <w:rPr>
          <w:rFonts w:hint="default"/>
          <w:color w:val="000000"/>
          <w:sz w:val="28"/>
          <w:szCs w:val="28"/>
          <w:lang w:val="ru-RU"/>
        </w:rPr>
        <w:t>0</w:t>
      </w:r>
    </w:p>
    <w:p w14:paraId="0E830AA4">
      <w:pPr>
        <w:spacing w:line="360" w:lineRule="auto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дети с ограниченными возможностями здоровья -</w:t>
      </w:r>
      <w:r>
        <w:rPr>
          <w:rFonts w:hint="default"/>
          <w:color w:val="000000"/>
          <w:sz w:val="28"/>
          <w:szCs w:val="28"/>
          <w:lang w:val="ru-RU"/>
        </w:rPr>
        <w:t>1</w:t>
      </w:r>
    </w:p>
    <w:p w14:paraId="1C1790DA">
      <w:pPr>
        <w:spacing w:line="360" w:lineRule="auto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детей СВО – </w:t>
      </w:r>
      <w:r>
        <w:rPr>
          <w:rFonts w:hint="default"/>
          <w:color w:val="000000"/>
          <w:sz w:val="28"/>
          <w:szCs w:val="28"/>
          <w:lang w:val="ru-RU"/>
        </w:rPr>
        <w:t>3</w:t>
      </w:r>
    </w:p>
    <w:p w14:paraId="572E8D9A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</w:p>
    <w:p w14:paraId="4F1CBABC">
      <w:pPr>
        <w:pStyle w:val="6"/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Цель работы пришкольного оздоровительного лагеря</w:t>
      </w:r>
    </w:p>
    <w:p w14:paraId="1C349956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условий для организованного летнего отдыха учащихся, а также духовно-нравственное и патриотическое воспитание, укрепление физического, психического и эмоционального здоровья детей, развитие их творческих способностей и социализация.</w:t>
      </w:r>
    </w:p>
    <w:p w14:paraId="28EB4652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рамках подготовки к оздоровительной кампании 2025 года были поставлены следующие ключевые задачи:</w:t>
      </w:r>
    </w:p>
    <w:p w14:paraId="64F5759A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Переориентация школьных кабинетов для приема отрядов лагерной смены.</w:t>
      </w:r>
    </w:p>
    <w:p w14:paraId="37AD8F87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Обеспечение антитеррористической и пожарной безопасности на базах отдыха и оздоровления детей.</w:t>
      </w:r>
    </w:p>
    <w:p w14:paraId="18680E2E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Приведение детского оздоровительного учреждения в соответствие с требованиями санитарных правил и нормативов.</w:t>
      </w:r>
    </w:p>
    <w:p w14:paraId="6AF4AFE8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Разработка программы отдыха и повышение квалификации сотрудников, задействованных в организации летнего отдыха и оздоровления детей.</w:t>
      </w:r>
    </w:p>
    <w:p w14:paraId="480D5622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</w:p>
    <w:p w14:paraId="42AE441F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Достижение целей и задач работы лагеря осуществлялось посредством четкой организации режима функционирования и грамотного планирования мероприятий, с учетом особенностей контингента детей, ресурсных возможностей школы, социальных партнеров, а также запросов общества и государственной политики Российской Федерации.</w:t>
      </w:r>
    </w:p>
    <w:p w14:paraId="32783713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эффективной работы летнего лагеря и организации качественного отдыха детей была разработана программа воспитания  летнего пришкольного лагеря, направленная на всестороннее развитие личности ребенка и формирование у него устойчивых навыков здорового образа жизни.</w:t>
      </w:r>
    </w:p>
    <w:p w14:paraId="48E59743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программе воспитания летнего лагеря - 11 модулей:</w:t>
      </w:r>
    </w:p>
    <w:p w14:paraId="2AE8CA7F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Инвариантные модули;</w:t>
      </w:r>
    </w:p>
    <w:p w14:paraId="3FAD25DB">
      <w:pPr>
        <w:pStyle w:val="6"/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модуль «Спортивно-оздоровительная работа»</w:t>
      </w:r>
    </w:p>
    <w:p w14:paraId="7092137A">
      <w:pPr>
        <w:pStyle w:val="6"/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модуль "Самоуправление в лагере"</w:t>
      </w:r>
    </w:p>
    <w:p w14:paraId="2F02361E">
      <w:pPr>
        <w:pStyle w:val="6"/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модуль «Профориентация»</w:t>
      </w:r>
    </w:p>
    <w:p w14:paraId="02E2EE0D">
      <w:pPr>
        <w:pStyle w:val="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модуль  «Социальная активность»</w:t>
      </w:r>
    </w:p>
    <w:p w14:paraId="56D31155">
      <w:pPr>
        <w:spacing w:line="36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Вариативные модули:</w:t>
      </w:r>
    </w:p>
    <w:p w14:paraId="7A4CD4F3">
      <w:pPr>
        <w:pStyle w:val="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модуль «Отрядная работа. КТД»</w:t>
      </w:r>
    </w:p>
    <w:p w14:paraId="709274C5">
      <w:pPr>
        <w:pStyle w:val="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модуль «Работа с родителями»</w:t>
      </w:r>
    </w:p>
    <w:p w14:paraId="3D96AB91">
      <w:pPr>
        <w:pStyle w:val="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модуль «Организация предметно-эстетической среды»</w:t>
      </w:r>
    </w:p>
    <w:p w14:paraId="5840B935">
      <w:pPr>
        <w:pStyle w:val="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модуль «Профилактика и безопасность»</w:t>
      </w:r>
    </w:p>
    <w:p w14:paraId="460E16CC">
      <w:pPr>
        <w:pStyle w:val="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модуль «Экскурсии и походы»</w:t>
      </w:r>
    </w:p>
    <w:p w14:paraId="258D6335">
      <w:pPr>
        <w:pStyle w:val="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модуль «Детское медиапространство»</w:t>
      </w:r>
    </w:p>
    <w:p w14:paraId="3C23AC97">
      <w:pPr>
        <w:pStyle w:val="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модуль «Социальное партнерство»</w:t>
      </w:r>
    </w:p>
    <w:p w14:paraId="3FA0E98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каждом модуле  был разработан комплекс мероприятий. </w:t>
      </w:r>
    </w:p>
    <w:p w14:paraId="1B2AF31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дня была запланирована, таким образом, что мероприятия разных модулей могли чередоваться.  </w:t>
      </w:r>
    </w:p>
    <w:p w14:paraId="59BCDBE0">
      <w:pPr>
        <w:pStyle w:val="6"/>
        <w:numPr>
          <w:ilvl w:val="0"/>
          <w:numId w:val="3"/>
        </w:num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Модуль «Социальная активность»</w:t>
      </w:r>
    </w:p>
    <w:p w14:paraId="26AB4314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реализации программы особое внимание уделялось организации мероприятий, в которых одновременно принимали участие все отряды в соответствии с календарным планом Движения Первых. Эти мероприятия имели ярко выраженную духовно-нравственную и патриотическую направленность, а также способствовали раскрытию творческого потенциала детей различных возрастных групп.</w:t>
      </w:r>
    </w:p>
    <w:p w14:paraId="1339104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частности, еженедельная общая линейка включала церемонию подъема и спуска Государственного флага Российской Федерации, а также исполнение Государственного гимна. Данный ритуал способствовал формированию у участников чувства принадлежности к единой общности и патриотизма.</w:t>
      </w:r>
    </w:p>
    <w:p w14:paraId="0F31A47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того, в программе были предусмотрены мероприятия, приуроченные к значимым датам:</w:t>
      </w:r>
    </w:p>
    <w:p w14:paraId="7E7E758A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июня – День защиты детей. В этот день был организованы мероприятия на территории лагеря – конкурсы, флешмобы, а также поход на городской каскад прудов для  участие в праздничной программе, направленной на поддержку семейных ценностей и детского творчества.</w:t>
      </w:r>
    </w:p>
    <w:p w14:paraId="54701DF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 июня – День русского языка. Программа включала презентацию, посвященную биографии А.С. Пушкина и его сказкам, викторину, а также чтение стихов, что способствовало развитию лингвистических и литературных навыков участников.</w:t>
      </w:r>
    </w:p>
    <w:p w14:paraId="6C39E5FD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 июня – День России. В этот день был проведен танцевальный флешмоб, который позволил детям выразить свою любовь к Родине через хореографическое искусство.</w:t>
      </w:r>
    </w:p>
    <w:p w14:paraId="04391EA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 июня – День памяти и скорби. Участники возложили цветы на аллею славы героев и приняли участие в митинге памяти и скорби у памятника Победы, что способствовало формированию у них уважения к историческому наследию и памяти о жертвах Великой Отечественной войны.</w:t>
      </w:r>
    </w:p>
    <w:p w14:paraId="4B9FA374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вышеуказанные мероприятия были реализованы с использованием технологии коллективно-творческих дел, что позволило не только развить интеллектуальные, творческие способности и практические навыки участников, но и научить их изготавливать изделия своими руками, развить художественный вкус и способствовать раскрытию талантов.</w:t>
      </w:r>
    </w:p>
    <w:p w14:paraId="464E856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Особую значимость имеет тот факт, что участие в массовых мероприятиях способствовало формированию коммуникативных навыков участников, а также научило их конструктивным способам взаимодействия с окружающими. Это, в свою очередь, способствовало успешной социализации детей и подростков, а также формированию у них навыков жизни в коллективе и принятия социальных норм.</w:t>
      </w:r>
    </w:p>
    <w:p w14:paraId="4D60F90A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программа модуля «Социальная активность» оказалась эффективной в плане всестороннего развития личности участников, формирования у них патриотических и духовно-нравственных ценностей, а также навыков социального взаимодействия.</w:t>
      </w:r>
    </w:p>
    <w:p w14:paraId="1C3EE40E">
      <w:pPr>
        <w:pStyle w:val="6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Модули «Отрядная работа. КТД»  и «Самоуправление»</w:t>
      </w:r>
    </w:p>
    <w:p w14:paraId="5A121F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пришкольном лагере  было  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  отряд</w:t>
      </w:r>
      <w:r>
        <w:rPr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ru-RU"/>
        </w:rPr>
        <w:t xml:space="preserve"> с 1 по 4 классы. </w:t>
      </w:r>
      <w:r>
        <w:rPr>
          <w:sz w:val="28"/>
          <w:szCs w:val="28"/>
        </w:rPr>
        <w:t xml:space="preserve">С отрядами работали воспитатели и вожатые.   </w:t>
      </w:r>
      <w:r>
        <w:rPr>
          <w:color w:val="000000"/>
          <w:sz w:val="28"/>
          <w:szCs w:val="28"/>
        </w:rPr>
        <w:t>Именно на них была главная  целенаправленная деятельность по руководству временным детским коллективом-отрядом в условиях воспитательной системы  пришкольного оздоровительного лагеря.</w:t>
      </w:r>
    </w:p>
    <w:p w14:paraId="044B065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Вожатые организовали работу  органов самоуправления, путем включения воспитанников в активную деятельность. </w:t>
      </w:r>
    </w:p>
    <w:p w14:paraId="4D3FD8C1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Воспитанники отрядов смогли примерить на себя роль спортивных организаторов, дежурных по столовой и по отряду, культорганизаторов  и участников  медиаслужбы отряда. </w:t>
      </w:r>
    </w:p>
    <w:p w14:paraId="1DECAE8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Вожатые, из числа старшеклассников, под руководством воспитателей  организовывали  практическое участие отряда в общелагерных делах,  стимулировали  активную работу воспитанников отряда путем соревнований, через поощрения положительных примеров детей;</w:t>
      </w:r>
    </w:p>
    <w:p w14:paraId="1BF0FE3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Вожатые с активом проводили: общеотрядную зарядку, минутки здоровья, разучивали речевки отряда, номера самодеятельности, организовывали спортивные мероприятия отряда, конкурсы рисунков, экологические десанты и акции милосердия, подвижные игры на воздухе и  многое другое, что способствовало сплочению отряда и интересной жизни воспитанников на отдыхе.</w:t>
      </w:r>
    </w:p>
    <w:p w14:paraId="07543C4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Анализ работы вожатых проблем не выявил. Школа специализируется на волонтерстве,  социально – значимых делах, а члены совета старшеклассников в течение года являются организаторами акции различных уровней. К тому же, в школе развита система наставничества.  Навыки, приобретенные в течение года, были отработаны на отлично. В конце смены успешно провели  день самоуправления, когда все роли ( начальник лагеря, воспитатель, вожатый)  успешно исполнили дети.  </w:t>
      </w:r>
    </w:p>
    <w:p w14:paraId="2322A092">
      <w:pPr>
        <w:spacing w:line="360" w:lineRule="auto"/>
        <w:jc w:val="both"/>
        <w:rPr>
          <w:color w:val="000000"/>
          <w:sz w:val="28"/>
          <w:szCs w:val="28"/>
        </w:rPr>
      </w:pPr>
    </w:p>
    <w:p w14:paraId="459A06AD">
      <w:pPr>
        <w:pStyle w:val="6"/>
        <w:numPr>
          <w:ilvl w:val="0"/>
          <w:numId w:val="5"/>
        </w:num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Модули «Профилактика и безопасность», «Работа с родителями», «Социальное партнерство»</w:t>
      </w:r>
    </w:p>
    <w:p w14:paraId="40FEF73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Большое внимание в процессе работы лагерной смены уделялось работе с детьми, состоящими в разных зонах внутреннего контроля. </w:t>
      </w:r>
    </w:p>
    <w:p w14:paraId="797A120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пришкольном  лагере было </w:t>
      </w:r>
      <w:r>
        <w:rPr>
          <w:rFonts w:hint="default"/>
          <w:color w:val="000000"/>
          <w:sz w:val="28"/>
          <w:szCs w:val="28"/>
          <w:lang w:val="ru-RU"/>
        </w:rPr>
        <w:t xml:space="preserve">9 </w:t>
      </w:r>
      <w:r>
        <w:rPr>
          <w:color w:val="000000"/>
          <w:sz w:val="28"/>
          <w:szCs w:val="28"/>
        </w:rPr>
        <w:t>%  детей,  в зонах ВК,  поэтому  большое внимание при планирование и проведении мероприятий,  уделялось профилактике правонарушений,   безопасности и здоровому образу жизни.</w:t>
      </w:r>
    </w:p>
    <w:p w14:paraId="105F913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профилактики правонарушений, беспризорности и безнадзорности несовершеннолетних с детьми проводили беседу инспектора ПДН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на темы: «Безопасность в сети интернет», «Ответственность несовершеннолетних за правонарушения», «Дроперы: мифы и реальность» </w:t>
      </w:r>
    </w:p>
    <w:p w14:paraId="3D52AB5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 целях недопущения несчастных случаев с детьми в период летней кампании в лагере активно  проводилась  профилактическая, разъяснительная работа  с родителями (законными представителями), обучающихся и непосредственно детьми по предупреждению гибели детей на пожарах,  по вопросу создания безопасных условий пребывания детей дома, а также по недопущению травмирования в местах летнего отдыха.</w:t>
      </w:r>
    </w:p>
    <w:p w14:paraId="278429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Проведена плановая работа по обучению детей мерам пожарной безопасности, (с приглашением к участию представителей территориальных органов МЧС)</w:t>
      </w:r>
    </w:p>
    <w:p w14:paraId="2C8DDCD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профилактики ДТП ежедневно проводились пятиминутки, а также квесты, викторины, акции. Команда ЮИД приняла участие в городском конкурсе ПДД.  </w:t>
      </w:r>
    </w:p>
    <w:p w14:paraId="7EE724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По итогам бесед, инструктажей, акций были  проведены конкурсы рисунков, с последующей выставкой</w:t>
      </w:r>
    </w:p>
    <w:p w14:paraId="047EBBE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Анализ работы по этим модулям показал, что дети хорошо усвоили все правила безопасности. Проводимые  профилактические мероприятия неизменно  показывали высокую активность детей в этих мероприятиях. </w:t>
      </w:r>
    </w:p>
    <w:p w14:paraId="4622DAC2">
      <w:pPr>
        <w:spacing w:line="360" w:lineRule="auto"/>
        <w:jc w:val="both"/>
        <w:rPr>
          <w:sz w:val="28"/>
          <w:szCs w:val="28"/>
        </w:rPr>
      </w:pPr>
    </w:p>
    <w:p w14:paraId="24C1DA11">
      <w:pPr>
        <w:spacing w:line="360" w:lineRule="auto"/>
        <w:jc w:val="both"/>
        <w:rPr>
          <w:sz w:val="28"/>
          <w:szCs w:val="28"/>
        </w:rPr>
      </w:pPr>
    </w:p>
    <w:p w14:paraId="0CFB89FA">
      <w:pPr>
        <w:pStyle w:val="6"/>
        <w:numPr>
          <w:ilvl w:val="0"/>
          <w:numId w:val="6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«Здоровый образ жизни»</w:t>
      </w:r>
    </w:p>
    <w:p w14:paraId="28E8F55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Формированием здорового образа жизни, воспитанием культуры здоровья учащихся это одна из главных задач в детском лагере. Работа велась в комплексе.  Проводилось необходимое просвещение детей  о физиологических особенностях организма, гигиене тела, правильном питании, режиме дня:</w:t>
      </w:r>
    </w:p>
    <w:p w14:paraId="0C19DDCF">
      <w:pPr>
        <w:pStyle w:val="6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«Правильное питание и режим дня»,</w:t>
      </w:r>
    </w:p>
    <w:p w14:paraId="575F0CB0">
      <w:pPr>
        <w:pStyle w:val="6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«Полезные растения, грибы и травы»,</w:t>
      </w:r>
    </w:p>
    <w:p w14:paraId="072B64A3">
      <w:pPr>
        <w:pStyle w:val="6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«Личная гигиена»</w:t>
      </w:r>
    </w:p>
    <w:p w14:paraId="26C079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Организованные спортивные и подвижные игры для детей в лагере с бегом, прыжками, танцами – лучший способ оздоровления, они позволяют снять физическую усталость с мышц, достичь эмоционального переключения с одного вида деятельности на другой. А главное-это отвлечение детей от смартфонов и планшетов. </w:t>
      </w:r>
    </w:p>
    <w:p w14:paraId="410CF3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Ежедневно дети принимали участие в подвижных играх: пионербол, кет баскет, лапта, футбол, большая скакалка, вышибалы, колечко- колечко</w:t>
      </w:r>
    </w:p>
    <w:p w14:paraId="28D9F9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Дети могли воспользоваться игровыми площадками школы, каскада прудов,  городского парка. </w:t>
      </w:r>
    </w:p>
    <w:p w14:paraId="4D4218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Анализ работы по пропаганде здорового образа жизни показал хорошую положительную динамику – дети активно занимались физическими упражнениями, стали лучше следить  за личной гигиеной, (мытье рук, лица) головные уборы стали нормой во время прогулок на улице.   </w:t>
      </w:r>
    </w:p>
    <w:p w14:paraId="7BBFF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Благодаря различным массовым, ярким, четко спланированным мероприятиям все дети в лагере были отвлечены от гаджетов. </w:t>
      </w:r>
    </w:p>
    <w:p w14:paraId="30E64809">
      <w:pPr>
        <w:pStyle w:val="12"/>
        <w:numPr>
          <w:ilvl w:val="0"/>
          <w:numId w:val="8"/>
        </w:numPr>
        <w:shd w:val="clear" w:color="auto" w:fill="FFFFFF"/>
        <w:spacing w:line="360" w:lineRule="auto"/>
        <w:contextualSpacing/>
        <w:jc w:val="center"/>
        <w:rPr>
          <w:b/>
          <w:sz w:val="28"/>
          <w:szCs w:val="28"/>
        </w:rPr>
      </w:pPr>
      <w:r>
        <w:rPr>
          <w:b/>
          <w:w w:val="0"/>
          <w:sz w:val="28"/>
          <w:szCs w:val="28"/>
        </w:rPr>
        <w:t xml:space="preserve">Модуль </w:t>
      </w:r>
      <w:r>
        <w:rPr>
          <w:b/>
          <w:sz w:val="28"/>
          <w:szCs w:val="28"/>
        </w:rPr>
        <w:t>«Организация предметно-эстетической среды»</w:t>
      </w:r>
    </w:p>
    <w:p w14:paraId="0D664DB3">
      <w:pPr>
        <w:pStyle w:val="10"/>
        <w:spacing w:line="360" w:lineRule="auto"/>
        <w:ind w:right="0" w:firstLine="567"/>
        <w:rPr>
          <w:rStyle w:val="8"/>
          <w:rFonts w:eastAsia="№Е"/>
          <w:i w:val="0"/>
          <w:szCs w:val="28"/>
        </w:rPr>
      </w:pPr>
      <w:r>
        <w:rPr>
          <w:sz w:val="28"/>
          <w:szCs w:val="28"/>
        </w:rPr>
        <w:t>Окружающая ребенка предметно-эстетическая среда в пришкольном лагере,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комфорта.</w:t>
      </w:r>
    </w:p>
    <w:p w14:paraId="28BF89FF">
      <w:pPr>
        <w:pStyle w:val="6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ab/>
      </w:r>
      <w:r>
        <w:rPr>
          <w:rFonts w:ascii="Times New Roman"/>
          <w:sz w:val="28"/>
          <w:szCs w:val="28"/>
          <w:lang w:val="ru-RU"/>
        </w:rPr>
        <w:t xml:space="preserve">Кабинеты, в которых базировались отряды, были оформлены согласно названию отряда, дети  проявили творчество и фантазию. В каждом кабинеты были оформлены «Экраны настроения», что позволяло своевременно выявлять положительное или отрицательное настроение каждого  ребенка. </w:t>
      </w:r>
    </w:p>
    <w:p w14:paraId="571DB76E">
      <w:pPr>
        <w:pStyle w:val="6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</w:t>
      </w:r>
      <w:r>
        <w:rPr>
          <w:rFonts w:ascii="Times New Roman"/>
          <w:sz w:val="28"/>
          <w:szCs w:val="28"/>
          <w:lang w:val="ru-RU"/>
        </w:rPr>
        <w:tab/>
      </w:r>
      <w:r>
        <w:rPr>
          <w:rFonts w:ascii="Times New Roman"/>
          <w:sz w:val="28"/>
          <w:szCs w:val="28"/>
          <w:lang w:val="ru-RU"/>
        </w:rPr>
        <w:t>В обязательном порядке оформлены  уголки  безопасности.</w:t>
      </w:r>
    </w:p>
    <w:p w14:paraId="2A12CEDA">
      <w:pPr>
        <w:pStyle w:val="6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ab/>
      </w:r>
      <w:r>
        <w:rPr>
          <w:rFonts w:ascii="Times New Roman"/>
          <w:sz w:val="28"/>
          <w:szCs w:val="28"/>
          <w:lang w:val="ru-RU"/>
        </w:rPr>
        <w:t xml:space="preserve">Информация о ежедневных планах и работе отряда </w:t>
      </w:r>
      <w:r>
        <w:rPr>
          <w:rFonts w:ascii="Times New Roman"/>
          <w:sz w:val="28"/>
          <w:szCs w:val="28"/>
        </w:rPr>
        <w:t>размещ</w:t>
      </w:r>
      <w:r>
        <w:rPr>
          <w:rFonts w:ascii="Times New Roman"/>
          <w:sz w:val="28"/>
          <w:szCs w:val="28"/>
          <w:lang w:val="ru-RU"/>
        </w:rPr>
        <w:t xml:space="preserve">ались </w:t>
      </w:r>
      <w:r>
        <w:rPr>
          <w:rFonts w:ascii="Times New Roman"/>
          <w:sz w:val="28"/>
          <w:szCs w:val="28"/>
        </w:rPr>
        <w:t xml:space="preserve"> на стен</w:t>
      </w:r>
      <w:r>
        <w:rPr>
          <w:rFonts w:ascii="Times New Roman"/>
          <w:sz w:val="28"/>
          <w:szCs w:val="28"/>
          <w:lang w:val="ru-RU"/>
        </w:rPr>
        <w:t xml:space="preserve">дах 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  <w:lang w:val="ru-RU"/>
        </w:rPr>
        <w:t xml:space="preserve">в кабинете и </w:t>
      </w:r>
      <w:r>
        <w:rPr>
          <w:rFonts w:ascii="Times New Roman"/>
          <w:sz w:val="28"/>
          <w:szCs w:val="28"/>
        </w:rPr>
        <w:t>регулярно сменя</w:t>
      </w:r>
      <w:r>
        <w:rPr>
          <w:rFonts w:ascii="Times New Roman"/>
          <w:sz w:val="28"/>
          <w:szCs w:val="28"/>
          <w:lang w:val="ru-RU"/>
        </w:rPr>
        <w:t xml:space="preserve">лась. </w:t>
      </w:r>
      <w:r>
        <w:rPr>
          <w:rFonts w:ascii="Times New Roman"/>
          <w:sz w:val="28"/>
          <w:szCs w:val="28"/>
        </w:rPr>
        <w:t xml:space="preserve"> </w:t>
      </w:r>
    </w:p>
    <w:p w14:paraId="2E965D82">
      <w:pPr>
        <w:pStyle w:val="6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ab/>
      </w:r>
      <w:r>
        <w:rPr>
          <w:rFonts w:ascii="Times New Roman"/>
          <w:sz w:val="28"/>
          <w:szCs w:val="28"/>
          <w:lang w:val="ru-RU"/>
        </w:rPr>
        <w:t>Благоустройство классных кабинетов, осуществляемое вожатыми вместе с медиа службой  отряда,  позволяли учащимся по очереди  проявить свои фантазию и творческие способности.</w:t>
      </w:r>
    </w:p>
    <w:p w14:paraId="177D6178">
      <w:pPr>
        <w:pStyle w:val="6"/>
        <w:numPr>
          <w:ilvl w:val="0"/>
          <w:numId w:val="9"/>
        </w:numPr>
        <w:shd w:val="clear" w:color="auto" w:fill="FFFFFF"/>
        <w:tabs>
          <w:tab w:val="left" w:pos="993"/>
          <w:tab w:val="left" w:pos="1310"/>
        </w:tabs>
        <w:spacing w:line="360" w:lineRule="auto"/>
        <w:ind w:right="-1"/>
        <w:jc w:val="center"/>
        <w:rPr>
          <w:b/>
          <w:iCs/>
          <w:w w:val="0"/>
          <w:sz w:val="28"/>
          <w:szCs w:val="28"/>
        </w:rPr>
      </w:pPr>
      <w:r>
        <w:rPr>
          <w:b/>
          <w:iCs/>
          <w:w w:val="0"/>
          <w:sz w:val="28"/>
          <w:szCs w:val="28"/>
        </w:rPr>
        <w:t>Модули «Экскурсии, походы» , «Социальное партнерство», «Профориентация»</w:t>
      </w:r>
    </w:p>
    <w:p w14:paraId="040E7BC3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Экскурсии и походы не только позволяли детям хорошо провести досуг, но помогали им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</w:p>
    <w:p w14:paraId="3AAEA5CE">
      <w:pPr>
        <w:pStyle w:val="6"/>
        <w:numPr>
          <w:ilvl w:val="0"/>
          <w:numId w:val="10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«Детское медиапространство»</w:t>
      </w:r>
    </w:p>
    <w:p w14:paraId="1688352B">
      <w:pPr>
        <w:spacing w:line="360" w:lineRule="auto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Воспитательный потенциал школьных медиа реализовывался в пришкольном лагере  в рамках различных  видов и форм деятельности.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Организовывались  выпуски газет к различным праздничным  датам, и особо значимым  событиям в лагере: открытие лагеря, страничка безопасности, именинники лагеря, доска почета лагеря, лучшие спортсмены лагеря и т.д.</w:t>
      </w:r>
    </w:p>
    <w:p w14:paraId="026C68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3F47A7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Создавались интернет опросы и обсуждений в онлайн режиме наиболее интересных вопросов их жизни лагеря.</w:t>
      </w:r>
    </w:p>
    <w:p w14:paraId="250BD1E6">
      <w:pPr>
        <w:pStyle w:val="12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ab/>
      </w:r>
      <w:r>
        <w:rPr>
          <w:rFonts w:ascii="Times New Roman"/>
          <w:sz w:val="28"/>
          <w:szCs w:val="28"/>
        </w:rPr>
        <w:t xml:space="preserve">Размещение всех  материалов из жизни детей в лагере  в сети Интернет позволяло наиболее полно освещать жизнь лагеря. </w:t>
      </w:r>
    </w:p>
    <w:p w14:paraId="51802FC8">
      <w:pPr>
        <w:spacing w:line="360" w:lineRule="auto"/>
        <w:jc w:val="both"/>
        <w:rPr>
          <w:sz w:val="28"/>
          <w:szCs w:val="28"/>
        </w:rPr>
      </w:pPr>
    </w:p>
    <w:p w14:paraId="3DB5F3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Анализ воспитательной  работы  лагеря</w:t>
      </w:r>
      <w:r>
        <w:rPr>
          <w:sz w:val="28"/>
          <w:szCs w:val="28"/>
        </w:rPr>
        <w:t>, основанный на педагогическом наблюдении за личностными изменениями воспитанников пришкольного лагеря и анкетировании в конце лагеря воспитанников показал следующее:</w:t>
      </w:r>
    </w:p>
    <w:p w14:paraId="084E728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-в лагере была  интересная, событийно-насыщенная  и личностно- развивающая совместная деятельности детей и взрослых, что способствовало укреплению дружбы и сотрудничества между детьми разных возрастов, </w:t>
      </w:r>
    </w:p>
    <w:p w14:paraId="448B4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совместной деятельности детей и взрослых – удовлетворительный  </w:t>
      </w:r>
    </w:p>
    <w:p w14:paraId="2DBDD5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работа по всем запланированным модулям  выполнена на 100%</w:t>
      </w:r>
    </w:p>
    <w:p w14:paraId="2ACCC0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количество воспитанников сохранилось 100% </w:t>
      </w:r>
    </w:p>
    <w:p w14:paraId="66A8EDC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3. Анкетирование воспитанников лагеря показало следующие результаты:</w:t>
      </w:r>
    </w:p>
    <w:p w14:paraId="79B5D1FD">
      <w:pPr>
        <w:pStyle w:val="6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-детям понравились все проводимые  мероприятия -  100 %</w:t>
      </w:r>
    </w:p>
    <w:p w14:paraId="4F45BEAF">
      <w:pPr>
        <w:pStyle w:val="6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 следующий год собираются отдыхать  в пришкольном  лагере 96% опрошенных</w:t>
      </w:r>
    </w:p>
    <w:p w14:paraId="41B12F71">
      <w:pPr>
        <w:pStyle w:val="6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восторг, радость, интерес, творчество испытали - 100%</w:t>
      </w:r>
    </w:p>
    <w:p w14:paraId="4575E328">
      <w:pPr>
        <w:pStyle w:val="6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одиночество и разочарование  - 0 %</w:t>
      </w:r>
    </w:p>
    <w:p w14:paraId="56985EF4">
      <w:pPr>
        <w:pStyle w:val="6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спасибо за работу вожатых сказали – 100% детей</w:t>
      </w:r>
    </w:p>
    <w:p w14:paraId="2E7FA649">
      <w:pPr>
        <w:pStyle w:val="6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если бы лагерь продлился, то 98 % детей продолжили посещать его</w:t>
      </w:r>
    </w:p>
    <w:p w14:paraId="721B0A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Родителей  в анонимном опросе   оценили работу лагеря -  положительно  (95%), однако, отметили отсутствие выездных экскурсии .</w:t>
      </w:r>
    </w:p>
    <w:p w14:paraId="12772AA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Анализ работы лагеря  выявил и проблемные зоны:</w:t>
      </w:r>
    </w:p>
    <w:p w14:paraId="00AB510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слабая материально техническая база;</w:t>
      </w:r>
    </w:p>
    <w:p w14:paraId="474F90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частая смена воспитателей из-за участия в ГИА и ЕГЭ (сложно детям младшего школьного возраста привыкать к вновь прибывшим)</w:t>
      </w:r>
    </w:p>
    <w:p w14:paraId="0F5FC6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запланировать на следующий год выездные экскурсии. </w:t>
      </w:r>
    </w:p>
    <w:p w14:paraId="526718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до начала лагеря сезона 2025-2026 следует провести учебу вожатского состава. </w:t>
      </w:r>
    </w:p>
    <w:p w14:paraId="58298C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 целом работа лагеря признана - удовлетворительной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№Е">
    <w:altName w:val="Times New Roman"/>
    <w:panose1 w:val="00000000000000000000"/>
    <w:charset w:val="00"/>
    <w:family w:val="roman"/>
    <w:pitch w:val="default"/>
    <w:sig w:usb0="00000000" w:usb1="00000000" w:usb2="00000010" w:usb3="00000000" w:csb0="00080000" w:csb1="00000000"/>
  </w:font>
  <w:font w:name="??">
    <w:altName w:val="Calibri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ptos">
    <w:altName w:val="Cousine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E471AF"/>
    <w:multiLevelType w:val="multilevel"/>
    <w:tmpl w:val="12E471AF"/>
    <w:lvl w:ilvl="0" w:tentative="0">
      <w:start w:val="1"/>
      <w:numFmt w:val="bullet"/>
      <w:lvlText w:val=""/>
      <w:lvlJc w:val="left"/>
      <w:pPr>
        <w:ind w:left="1425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1">
    <w:nsid w:val="1F8B4A62"/>
    <w:multiLevelType w:val="multilevel"/>
    <w:tmpl w:val="1F8B4A62"/>
    <w:lvl w:ilvl="0" w:tentative="0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>
    <w:nsid w:val="236041B2"/>
    <w:multiLevelType w:val="multilevel"/>
    <w:tmpl w:val="236041B2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8EA665F"/>
    <w:multiLevelType w:val="multilevel"/>
    <w:tmpl w:val="28EA665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3F61390"/>
    <w:multiLevelType w:val="multilevel"/>
    <w:tmpl w:val="33F61390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8721210"/>
    <w:multiLevelType w:val="multilevel"/>
    <w:tmpl w:val="48721210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4B721962"/>
    <w:multiLevelType w:val="multilevel"/>
    <w:tmpl w:val="4B721962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4D3D74C0"/>
    <w:multiLevelType w:val="multilevel"/>
    <w:tmpl w:val="4D3D74C0"/>
    <w:lvl w:ilvl="0" w:tentative="0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>
    <w:nsid w:val="4F7345D4"/>
    <w:multiLevelType w:val="multilevel"/>
    <w:tmpl w:val="4F7345D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54837C31"/>
    <w:multiLevelType w:val="multilevel"/>
    <w:tmpl w:val="54837C31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7D213765"/>
    <w:multiLevelType w:val="multilevel"/>
    <w:tmpl w:val="7D213765"/>
    <w:lvl w:ilvl="0" w:tentative="0">
      <w:start w:val="1"/>
      <w:numFmt w:val="bullet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68"/>
    <w:rsid w:val="00026E59"/>
    <w:rsid w:val="000323B8"/>
    <w:rsid w:val="001141B6"/>
    <w:rsid w:val="00133F05"/>
    <w:rsid w:val="0013496F"/>
    <w:rsid w:val="001456CB"/>
    <w:rsid w:val="00162F53"/>
    <w:rsid w:val="001777B4"/>
    <w:rsid w:val="001B4FED"/>
    <w:rsid w:val="001C18D6"/>
    <w:rsid w:val="001C4C1C"/>
    <w:rsid w:val="00286604"/>
    <w:rsid w:val="00291D72"/>
    <w:rsid w:val="002A074C"/>
    <w:rsid w:val="002F1BE0"/>
    <w:rsid w:val="002F24AA"/>
    <w:rsid w:val="003020E7"/>
    <w:rsid w:val="003212A6"/>
    <w:rsid w:val="003727FA"/>
    <w:rsid w:val="00377639"/>
    <w:rsid w:val="003B2D15"/>
    <w:rsid w:val="00405BD7"/>
    <w:rsid w:val="00467144"/>
    <w:rsid w:val="004A13F8"/>
    <w:rsid w:val="004A2C77"/>
    <w:rsid w:val="004A5EA5"/>
    <w:rsid w:val="004D6C5A"/>
    <w:rsid w:val="00575401"/>
    <w:rsid w:val="005A3A61"/>
    <w:rsid w:val="005C5E78"/>
    <w:rsid w:val="005F44E8"/>
    <w:rsid w:val="005F56DF"/>
    <w:rsid w:val="006019C1"/>
    <w:rsid w:val="00607798"/>
    <w:rsid w:val="00643057"/>
    <w:rsid w:val="00647EC8"/>
    <w:rsid w:val="0065333A"/>
    <w:rsid w:val="00662A29"/>
    <w:rsid w:val="006633C2"/>
    <w:rsid w:val="00716A26"/>
    <w:rsid w:val="00797C87"/>
    <w:rsid w:val="007A3E2E"/>
    <w:rsid w:val="007D0B3D"/>
    <w:rsid w:val="007D7CD5"/>
    <w:rsid w:val="0087419C"/>
    <w:rsid w:val="008B2B1E"/>
    <w:rsid w:val="008C35C7"/>
    <w:rsid w:val="00942438"/>
    <w:rsid w:val="00983106"/>
    <w:rsid w:val="009A73BB"/>
    <w:rsid w:val="009C3318"/>
    <w:rsid w:val="009D5801"/>
    <w:rsid w:val="009E7D24"/>
    <w:rsid w:val="009F5ABC"/>
    <w:rsid w:val="009F67D7"/>
    <w:rsid w:val="00A75E03"/>
    <w:rsid w:val="00A82DCD"/>
    <w:rsid w:val="00AB1DDB"/>
    <w:rsid w:val="00AE3B6F"/>
    <w:rsid w:val="00B35A59"/>
    <w:rsid w:val="00B3745C"/>
    <w:rsid w:val="00B71FBB"/>
    <w:rsid w:val="00BB12C7"/>
    <w:rsid w:val="00C27445"/>
    <w:rsid w:val="00C93CC3"/>
    <w:rsid w:val="00D45F24"/>
    <w:rsid w:val="00E05045"/>
    <w:rsid w:val="00E37393"/>
    <w:rsid w:val="00E42A62"/>
    <w:rsid w:val="00E47268"/>
    <w:rsid w:val="00E50392"/>
    <w:rsid w:val="00F033EA"/>
    <w:rsid w:val="00F269AB"/>
    <w:rsid w:val="00FD2181"/>
    <w:rsid w:val="00FF609C"/>
    <w:rsid w:val="2CC536AB"/>
    <w:rsid w:val="5773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CharAttribute484"/>
    <w:qFormat/>
    <w:uiPriority w:val="0"/>
    <w:rPr>
      <w:rFonts w:ascii="Times New Roman" w:eastAsia="Times New Roman"/>
      <w:i/>
      <w:sz w:val="28"/>
    </w:rPr>
  </w:style>
  <w:style w:type="paragraph" w:customStyle="1" w:styleId="5">
    <w:name w:val="Знак"/>
    <w:basedOn w:val="1"/>
    <w:qFormat/>
    <w:uiPriority w:val="0"/>
    <w:rPr>
      <w:rFonts w:ascii="Verdana" w:hAnsi="Verdana" w:cs="Verdana"/>
      <w:sz w:val="20"/>
      <w:szCs w:val="20"/>
      <w:lang w:val="en-US" w:eastAsia="en-US"/>
    </w:rPr>
  </w:style>
  <w:style w:type="paragraph" w:styleId="6">
    <w:name w:val="List Paragraph"/>
    <w:basedOn w:val="1"/>
    <w:link w:val="9"/>
    <w:qFormat/>
    <w:uiPriority w:val="0"/>
    <w:pPr>
      <w:ind w:left="400"/>
      <w:jc w:val="both"/>
    </w:pPr>
    <w:rPr>
      <w:rFonts w:ascii="№Е" w:eastAsia="№Е"/>
      <w:kern w:val="2"/>
      <w:sz w:val="20"/>
      <w:szCs w:val="20"/>
      <w:lang w:val="zh-CN" w:eastAsia="zh-CN"/>
    </w:rPr>
  </w:style>
  <w:style w:type="character" w:customStyle="1" w:styleId="7">
    <w:name w:val="CharAttribute501"/>
    <w:qFormat/>
    <w:uiPriority w:val="0"/>
    <w:rPr>
      <w:rFonts w:ascii="Times New Roman" w:eastAsia="Times New Roman"/>
      <w:i/>
      <w:sz w:val="28"/>
      <w:u w:val="single"/>
    </w:rPr>
  </w:style>
  <w:style w:type="character" w:customStyle="1" w:styleId="8">
    <w:name w:val="CharAttribute502"/>
    <w:qFormat/>
    <w:uiPriority w:val="0"/>
    <w:rPr>
      <w:rFonts w:ascii="Times New Roman" w:eastAsia="Times New Roman"/>
      <w:i/>
      <w:sz w:val="28"/>
    </w:rPr>
  </w:style>
  <w:style w:type="character" w:customStyle="1" w:styleId="9">
    <w:name w:val="Абзац списка Знак"/>
    <w:link w:val="6"/>
    <w:qFormat/>
    <w:locked/>
    <w:uiPriority w:val="0"/>
    <w:rPr>
      <w:rFonts w:ascii="№Е" w:eastAsia="№Е"/>
      <w:kern w:val="2"/>
      <w:lang w:val="zh-CN" w:eastAsia="zh-CN" w:bidi="ar-SA"/>
    </w:rPr>
  </w:style>
  <w:style w:type="paragraph" w:customStyle="1" w:styleId="10">
    <w:name w:val="ParaAttribute38"/>
    <w:qFormat/>
    <w:uiPriority w:val="0"/>
    <w:pPr>
      <w:ind w:right="-1"/>
      <w:jc w:val="both"/>
    </w:pPr>
    <w:rPr>
      <w:rFonts w:ascii="Times New Roman" w:hAnsi="Times New Roman" w:eastAsia="№Е" w:cs="Times New Roman"/>
      <w:lang w:val="ru-RU" w:eastAsia="ru-RU" w:bidi="ar-SA"/>
    </w:rPr>
  </w:style>
  <w:style w:type="character" w:customStyle="1" w:styleId="11">
    <w:name w:val="CharAttribute526"/>
    <w:qFormat/>
    <w:uiPriority w:val="0"/>
    <w:rPr>
      <w:rFonts w:ascii="Times New Roman" w:eastAsia="Times New Roman"/>
      <w:sz w:val="28"/>
    </w:rPr>
  </w:style>
  <w:style w:type="paragraph" w:customStyle="1" w:styleId="12">
    <w:name w:val="Абзац списка1"/>
    <w:basedOn w:val="1"/>
    <w:link w:val="13"/>
    <w:qFormat/>
    <w:uiPriority w:val="0"/>
    <w:pPr>
      <w:ind w:left="400"/>
      <w:jc w:val="both"/>
    </w:pPr>
    <w:rPr>
      <w:rFonts w:ascii="??" w:eastAsia="Symbol"/>
      <w:kern w:val="2"/>
      <w:sz w:val="20"/>
      <w:szCs w:val="20"/>
    </w:rPr>
  </w:style>
  <w:style w:type="character" w:customStyle="1" w:styleId="13">
    <w:name w:val="List Paragraph Char"/>
    <w:link w:val="12"/>
    <w:qFormat/>
    <w:locked/>
    <w:uiPriority w:val="0"/>
    <w:rPr>
      <w:rFonts w:ascii="??" w:eastAsia="Symbol"/>
      <w:kern w:val="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MoBIL GROUP</Company>
  <Pages>11</Pages>
  <Words>2648</Words>
  <Characters>15094</Characters>
  <Lines>125</Lines>
  <Paragraphs>35</Paragraphs>
  <TotalTime>0</TotalTime>
  <ScaleCrop>false</ScaleCrop>
  <LinksUpToDate>false</LinksUpToDate>
  <CharactersWithSpaces>17707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2025-07-07T19:09:00Z</dcterms:created>
  <dc:creator>lub</dc:creator>
  <cp:lastModifiedBy>Kaleykino Sosh</cp:lastModifiedBy>
  <dcterms:modified xsi:type="dcterms:W3CDTF">2025-07-10T06:54:45Z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6D6102A88DFF47649C21A72780B3A6CF_13</vt:lpwstr>
  </property>
</Properties>
</file>